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9165" w14:textId="77777777" w:rsidR="00FC71D9" w:rsidRDefault="00125891">
      <w:pPr>
        <w:spacing w:after="557"/>
        <w:ind w:left="101"/>
        <w:jc w:val="center"/>
      </w:pPr>
      <w:bookmarkStart w:id="0" w:name="_GoBack"/>
      <w:bookmarkEnd w:id="0"/>
      <w:r>
        <w:rPr>
          <w:sz w:val="30"/>
        </w:rPr>
        <w:t>When does a child get sent home?</w:t>
      </w:r>
    </w:p>
    <w:p w14:paraId="3506C7F4" w14:textId="77777777" w:rsidR="00FC71D9" w:rsidRDefault="00125891">
      <w:pPr>
        <w:spacing w:after="617" w:line="241" w:lineRule="auto"/>
        <w:ind w:left="5" w:right="48"/>
        <w:jc w:val="both"/>
      </w:pPr>
      <w:r>
        <w:rPr>
          <w:sz w:val="24"/>
        </w:rPr>
        <w:t>At FVMA, we do our best to ensure that the children maintain excellent attendance in order to get the most out of their school day as possible. However, there are some circumstances that will cause a child to get sent home immediately.</w:t>
      </w:r>
    </w:p>
    <w:p w14:paraId="6031A3A5" w14:textId="77777777" w:rsidR="00FC71D9" w:rsidRDefault="00125891">
      <w:pPr>
        <w:spacing w:after="236" w:line="250" w:lineRule="auto"/>
        <w:ind w:left="10" w:hanging="10"/>
      </w:pPr>
      <w:r>
        <w:rPr>
          <w:sz w:val="24"/>
        </w:rPr>
        <w:t xml:space="preserve">These circumstances </w:t>
      </w:r>
      <w:r>
        <w:rPr>
          <w:sz w:val="24"/>
        </w:rPr>
        <w:t>are:</w:t>
      </w:r>
    </w:p>
    <w:p w14:paraId="6B5FE022" w14:textId="77777777" w:rsidR="00FC71D9" w:rsidRDefault="00125891">
      <w:pPr>
        <w:numPr>
          <w:ilvl w:val="0"/>
          <w:numId w:val="1"/>
        </w:numPr>
        <w:spacing w:after="46" w:line="239" w:lineRule="auto"/>
        <w:ind w:hanging="365"/>
      </w:pPr>
      <w:r>
        <w:rPr>
          <w:sz w:val="26"/>
        </w:rPr>
        <w:t xml:space="preserve">A fever of 100 degrees or higher, </w:t>
      </w:r>
      <w:proofErr w:type="gramStart"/>
      <w:r>
        <w:rPr>
          <w:sz w:val="26"/>
        </w:rPr>
        <w:t>The</w:t>
      </w:r>
      <w:proofErr w:type="gramEnd"/>
      <w:r>
        <w:rPr>
          <w:sz w:val="26"/>
        </w:rPr>
        <w:t xml:space="preserve"> child may return to school 24 hours after their fever is broken.</w:t>
      </w:r>
    </w:p>
    <w:p w14:paraId="58266778" w14:textId="77777777" w:rsidR="00FC71D9" w:rsidRDefault="00125891">
      <w:pPr>
        <w:tabs>
          <w:tab w:val="center" w:pos="1176"/>
          <w:tab w:val="center" w:pos="4152"/>
        </w:tabs>
        <w:spacing w:after="17" w:line="250" w:lineRule="auto"/>
      </w:pPr>
      <w:r>
        <w:rPr>
          <w:sz w:val="24"/>
        </w:rPr>
        <w:tab/>
      </w:r>
      <w:r>
        <w:rPr>
          <w:noProof/>
        </w:rPr>
        <w:drawing>
          <wp:inline distT="0" distB="0" distL="0" distR="0" wp14:anchorId="1DB6F0F2" wp14:editId="0E464045">
            <wp:extent cx="60960" cy="57930"/>
            <wp:effectExtent l="0" t="0" r="0" b="0"/>
            <wp:docPr id="1410" name="Picture 1410"/>
            <wp:cNvGraphicFramePr/>
            <a:graphic xmlns:a="http://schemas.openxmlformats.org/drawingml/2006/main">
              <a:graphicData uri="http://schemas.openxmlformats.org/drawingml/2006/picture">
                <pic:pic xmlns:pic="http://schemas.openxmlformats.org/drawingml/2006/picture">
                  <pic:nvPicPr>
                    <pic:cNvPr id="1410" name="Picture 1410"/>
                    <pic:cNvPicPr/>
                  </pic:nvPicPr>
                  <pic:blipFill>
                    <a:blip r:embed="rId5"/>
                    <a:stretch>
                      <a:fillRect/>
                    </a:stretch>
                  </pic:blipFill>
                  <pic:spPr>
                    <a:xfrm>
                      <a:off x="0" y="0"/>
                      <a:ext cx="60960" cy="57930"/>
                    </a:xfrm>
                    <a:prstGeom prst="rect">
                      <a:avLst/>
                    </a:prstGeom>
                  </pic:spPr>
                </pic:pic>
              </a:graphicData>
            </a:graphic>
          </wp:inline>
        </w:drawing>
      </w:r>
      <w:r>
        <w:rPr>
          <w:sz w:val="24"/>
        </w:rPr>
        <w:tab/>
        <w:t>Vomiting or diarrhea that has occurred more than once</w:t>
      </w:r>
    </w:p>
    <w:p w14:paraId="545C4ED1" w14:textId="77777777" w:rsidR="00FC71D9" w:rsidRDefault="00125891">
      <w:pPr>
        <w:numPr>
          <w:ilvl w:val="0"/>
          <w:numId w:val="1"/>
        </w:numPr>
        <w:spacing w:after="17" w:line="250" w:lineRule="auto"/>
        <w:ind w:hanging="365"/>
      </w:pPr>
      <w:r>
        <w:rPr>
          <w:sz w:val="24"/>
        </w:rPr>
        <w:t>Suspected contagious disease based on symptoms- the child may return to school the same day</w:t>
      </w:r>
      <w:r>
        <w:rPr>
          <w:sz w:val="24"/>
        </w:rPr>
        <w:t xml:space="preserve"> if cleared by a doctor</w:t>
      </w:r>
    </w:p>
    <w:p w14:paraId="74489B2A" w14:textId="77777777" w:rsidR="00FC71D9" w:rsidRDefault="00125891">
      <w:pPr>
        <w:spacing w:after="55" w:line="250" w:lineRule="auto"/>
        <w:ind w:left="1430" w:hanging="360"/>
      </w:pPr>
      <w:r>
        <w:rPr>
          <w:noProof/>
        </w:rPr>
        <w:drawing>
          <wp:inline distT="0" distB="0" distL="0" distR="0" wp14:anchorId="381C4E11" wp14:editId="30EBA217">
            <wp:extent cx="57912" cy="60978"/>
            <wp:effectExtent l="0" t="0" r="0" b="0"/>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6"/>
                    <a:stretch>
                      <a:fillRect/>
                    </a:stretch>
                  </pic:blipFill>
                  <pic:spPr>
                    <a:xfrm>
                      <a:off x="0" y="0"/>
                      <a:ext cx="57912" cy="60978"/>
                    </a:xfrm>
                    <a:prstGeom prst="rect">
                      <a:avLst/>
                    </a:prstGeom>
                  </pic:spPr>
                </pic:pic>
              </a:graphicData>
            </a:graphic>
          </wp:inline>
        </w:drawing>
      </w:r>
      <w:r>
        <w:rPr>
          <w:sz w:val="24"/>
        </w:rPr>
        <w:tab/>
        <w:t>Unidentified rash- the child may return to school the same day if cleared by a doctor</w:t>
      </w:r>
    </w:p>
    <w:p w14:paraId="20758209" w14:textId="77777777" w:rsidR="00FC71D9" w:rsidRDefault="00125891">
      <w:pPr>
        <w:tabs>
          <w:tab w:val="center" w:pos="1173"/>
          <w:tab w:val="center" w:pos="4819"/>
        </w:tabs>
        <w:spacing w:after="45" w:line="250" w:lineRule="auto"/>
      </w:pPr>
      <w:r>
        <w:rPr>
          <w:sz w:val="24"/>
        </w:rPr>
        <w:tab/>
      </w:r>
      <w:r>
        <w:rPr>
          <w:noProof/>
        </w:rPr>
        <w:drawing>
          <wp:inline distT="0" distB="0" distL="0" distR="0" wp14:anchorId="5AB623DF" wp14:editId="188B01D9">
            <wp:extent cx="57912" cy="60979"/>
            <wp:effectExtent l="0" t="0" r="0" b="0"/>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7"/>
                    <a:stretch>
                      <a:fillRect/>
                    </a:stretch>
                  </pic:blipFill>
                  <pic:spPr>
                    <a:xfrm>
                      <a:off x="0" y="0"/>
                      <a:ext cx="57912" cy="60979"/>
                    </a:xfrm>
                    <a:prstGeom prst="rect">
                      <a:avLst/>
                    </a:prstGeom>
                  </pic:spPr>
                </pic:pic>
              </a:graphicData>
            </a:graphic>
          </wp:inline>
        </w:drawing>
      </w:r>
      <w:r>
        <w:rPr>
          <w:sz w:val="24"/>
        </w:rPr>
        <w:tab/>
        <w:t>Open, painful wounds causing distress (bad diaper rash, for example)</w:t>
      </w:r>
    </w:p>
    <w:p w14:paraId="570A5CC6" w14:textId="77777777" w:rsidR="00FC71D9" w:rsidRDefault="00125891">
      <w:pPr>
        <w:numPr>
          <w:ilvl w:val="0"/>
          <w:numId w:val="1"/>
        </w:numPr>
        <w:spacing w:after="46" w:line="239" w:lineRule="auto"/>
        <w:ind w:hanging="365"/>
      </w:pPr>
      <w:r>
        <w:rPr>
          <w:sz w:val="26"/>
        </w:rPr>
        <w:t xml:space="preserve">In apparent physical distress or pain with no relief, with inconsolable </w:t>
      </w:r>
      <w:r>
        <w:rPr>
          <w:sz w:val="26"/>
        </w:rPr>
        <w:t>crying for more than an hour</w:t>
      </w:r>
    </w:p>
    <w:p w14:paraId="4395F909" w14:textId="77777777" w:rsidR="00FC71D9" w:rsidRDefault="00125891">
      <w:pPr>
        <w:numPr>
          <w:ilvl w:val="0"/>
          <w:numId w:val="1"/>
        </w:numPr>
        <w:spacing w:after="46" w:line="239" w:lineRule="auto"/>
        <w:ind w:hanging="365"/>
      </w:pPr>
      <w:r>
        <w:rPr>
          <w:sz w:val="26"/>
        </w:rPr>
        <w:t>The child has sustained an injury that is not able to be treated with basic first aid at school</w:t>
      </w:r>
    </w:p>
    <w:p w14:paraId="6B7FB7B1" w14:textId="77777777" w:rsidR="00FC71D9" w:rsidRDefault="00125891">
      <w:pPr>
        <w:numPr>
          <w:ilvl w:val="0"/>
          <w:numId w:val="1"/>
        </w:numPr>
        <w:spacing w:after="17" w:line="250" w:lineRule="auto"/>
        <w:ind w:hanging="365"/>
      </w:pPr>
      <w:r>
        <w:rPr>
          <w:sz w:val="24"/>
        </w:rPr>
        <w:t xml:space="preserve">Violent behavior that is reoccurring and results in harm to self or others, and cannot be redirected with distraction, alone time, </w:t>
      </w:r>
      <w:r>
        <w:rPr>
          <w:sz w:val="24"/>
        </w:rPr>
        <w:t xml:space="preserve">teaching, nutrition, or rest. </w:t>
      </w:r>
      <w:r>
        <w:rPr>
          <w:noProof/>
        </w:rPr>
        <w:drawing>
          <wp:inline distT="0" distB="0" distL="0" distR="0" wp14:anchorId="27D2A186" wp14:editId="568B544A">
            <wp:extent cx="57912" cy="64027"/>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8"/>
                    <a:stretch>
                      <a:fillRect/>
                    </a:stretch>
                  </pic:blipFill>
                  <pic:spPr>
                    <a:xfrm>
                      <a:off x="0" y="0"/>
                      <a:ext cx="57912" cy="64027"/>
                    </a:xfrm>
                    <a:prstGeom prst="rect">
                      <a:avLst/>
                    </a:prstGeom>
                  </pic:spPr>
                </pic:pic>
              </a:graphicData>
            </a:graphic>
          </wp:inline>
        </w:drawing>
      </w:r>
      <w:r>
        <w:rPr>
          <w:sz w:val="24"/>
        </w:rPr>
        <w:tab/>
        <w:t xml:space="preserve">Continued defiant behavior including destroying or misuse of materials, swear </w:t>
      </w:r>
      <w:r>
        <w:rPr>
          <w:noProof/>
        </w:rPr>
        <w:drawing>
          <wp:inline distT="0" distB="0" distL="0" distR="0" wp14:anchorId="3A2D8714" wp14:editId="7FA3EF31">
            <wp:extent cx="9144" cy="18293"/>
            <wp:effectExtent l="0" t="0" r="0" b="0"/>
            <wp:docPr id="1418" name="Picture 1418"/>
            <wp:cNvGraphicFramePr/>
            <a:graphic xmlns:a="http://schemas.openxmlformats.org/drawingml/2006/main">
              <a:graphicData uri="http://schemas.openxmlformats.org/drawingml/2006/picture">
                <pic:pic xmlns:pic="http://schemas.openxmlformats.org/drawingml/2006/picture">
                  <pic:nvPicPr>
                    <pic:cNvPr id="1418" name="Picture 1418"/>
                    <pic:cNvPicPr/>
                  </pic:nvPicPr>
                  <pic:blipFill>
                    <a:blip r:embed="rId9"/>
                    <a:stretch>
                      <a:fillRect/>
                    </a:stretch>
                  </pic:blipFill>
                  <pic:spPr>
                    <a:xfrm>
                      <a:off x="0" y="0"/>
                      <a:ext cx="9144" cy="18293"/>
                    </a:xfrm>
                    <a:prstGeom prst="rect">
                      <a:avLst/>
                    </a:prstGeom>
                  </pic:spPr>
                </pic:pic>
              </a:graphicData>
            </a:graphic>
          </wp:inline>
        </w:drawing>
      </w:r>
      <w:r>
        <w:rPr>
          <w:sz w:val="24"/>
        </w:rPr>
        <w:t xml:space="preserve"> words, bullying behavior, or dangerous behavior, that cannot be redirected with distraction, alone time, teaching, nutrition, or rest, and is de</w:t>
      </w:r>
      <w:r>
        <w:rPr>
          <w:sz w:val="24"/>
        </w:rPr>
        <w:t>trimental to the learning experience of other children.</w:t>
      </w:r>
    </w:p>
    <w:sectPr w:rsidR="00FC71D9">
      <w:pgSz w:w="12211" w:h="15821"/>
      <w:pgMar w:top="1440" w:right="1368" w:bottom="1440" w:left="15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6.75pt;height:6.75pt" coordsize="" o:spt="100" o:bullet="t" adj="0,,0" path="" stroked="f">
        <v:stroke joinstyle="miter"/>
        <v:imagedata r:id="rId1" o:title="image6"/>
        <v:formulas/>
        <v:path o:connecttype="segments"/>
      </v:shape>
    </w:pict>
  </w:numPicBullet>
  <w:abstractNum w:abstractNumId="0" w15:restartNumberingAfterBreak="0">
    <w:nsid w:val="2B58101A"/>
    <w:multiLevelType w:val="hybridMultilevel"/>
    <w:tmpl w:val="B41E4F06"/>
    <w:lvl w:ilvl="0" w:tplc="1EC25A1A">
      <w:start w:val="1"/>
      <w:numFmt w:val="bullet"/>
      <w:lvlText w:val="•"/>
      <w:lvlPicBulletId w:val="0"/>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3E4A786">
      <w:start w:val="1"/>
      <w:numFmt w:val="bullet"/>
      <w:lvlText w:val="o"/>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A58B5FA">
      <w:start w:val="1"/>
      <w:numFmt w:val="bullet"/>
      <w:lvlText w:val="▪"/>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523772">
      <w:start w:val="1"/>
      <w:numFmt w:val="bullet"/>
      <w:lvlText w:val="•"/>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D96A7C0">
      <w:start w:val="1"/>
      <w:numFmt w:val="bullet"/>
      <w:lvlText w:val="o"/>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E2283E">
      <w:start w:val="1"/>
      <w:numFmt w:val="bullet"/>
      <w:lvlText w:val="▪"/>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962CA76">
      <w:start w:val="1"/>
      <w:numFmt w:val="bullet"/>
      <w:lvlText w:val="•"/>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E94619C">
      <w:start w:val="1"/>
      <w:numFmt w:val="bullet"/>
      <w:lvlText w:val="o"/>
      <w:lvlJc w:val="left"/>
      <w:pPr>
        <w:ind w:left="6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9CDF00">
      <w:start w:val="1"/>
      <w:numFmt w:val="bullet"/>
      <w:lvlText w:val="▪"/>
      <w:lvlJc w:val="left"/>
      <w:pPr>
        <w:ind w:left="7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D9"/>
    <w:rsid w:val="00125891"/>
    <w:rsid w:val="00FC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CD0C"/>
  <w15:docId w15:val="{569F7B8A-AB6E-43CE-A311-F2CB7DE50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Aysia Platte</dc:creator>
  <cp:keywords/>
  <cp:lastModifiedBy>Aysia Platte</cp:lastModifiedBy>
  <cp:revision>2</cp:revision>
  <dcterms:created xsi:type="dcterms:W3CDTF">2019-09-17T19:20:00Z</dcterms:created>
  <dcterms:modified xsi:type="dcterms:W3CDTF">2019-09-17T19:20:00Z</dcterms:modified>
</cp:coreProperties>
</file>